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ED3" w:rsidRPr="00B75ED3" w:rsidRDefault="00B75ED3" w:rsidP="00B75ED3">
      <w:pPr>
        <w:shd w:val="clear" w:color="auto" w:fill="FFFADB"/>
        <w:spacing w:after="0" w:line="300"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Федеральный государственный стандарт дошкольного образования: текст документа</w:t>
      </w:r>
    </w:p>
    <w:p w:rsidR="00B75ED3" w:rsidRPr="00B75ED3" w:rsidRDefault="00B75ED3" w:rsidP="00B75ED3">
      <w:pPr>
        <w:shd w:val="clear" w:color="auto" w:fill="FFFADB"/>
        <w:spacing w:after="0" w:line="300"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 </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Зарегистрировано в Минюсте РФ 14 ноября 2013 г.</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Регистрационный № 30384</w:t>
      </w:r>
    </w:p>
    <w:p w:rsidR="00B75ED3" w:rsidRPr="00B75ED3" w:rsidRDefault="00B75ED3" w:rsidP="00B75ED3">
      <w:pPr>
        <w:pBdr>
          <w:top w:val="dashed" w:sz="6" w:space="0" w:color="FFEA61"/>
          <w:left w:val="dashed" w:sz="6" w:space="4" w:color="FFEA61"/>
          <w:bottom w:val="dashed" w:sz="6" w:space="0" w:color="FFEA61"/>
          <w:right w:val="dashed" w:sz="6" w:space="4" w:color="FFEA61"/>
        </w:pBdr>
        <w:shd w:val="clear" w:color="auto" w:fill="FFF4AD"/>
        <w:spacing w:after="0" w:line="397" w:lineRule="atLeast"/>
        <w:outlineLvl w:val="0"/>
        <w:rPr>
          <w:rFonts w:ascii="Times New Roman" w:eastAsia="Times New Roman" w:hAnsi="Times New Roman" w:cs="Times New Roman"/>
          <w:b/>
          <w:bCs/>
          <w:color w:val="23401B"/>
          <w:spacing w:val="30"/>
          <w:kern w:val="36"/>
          <w:sz w:val="28"/>
          <w:szCs w:val="28"/>
          <w:lang w:eastAsia="ru-RU"/>
        </w:rPr>
      </w:pPr>
      <w:r w:rsidRPr="00B75ED3">
        <w:rPr>
          <w:rFonts w:ascii="Times New Roman" w:eastAsia="Times New Roman" w:hAnsi="Times New Roman" w:cs="Times New Roman"/>
          <w:b/>
          <w:bCs/>
          <w:color w:val="23401B"/>
          <w:spacing w:val="30"/>
          <w:kern w:val="36"/>
          <w:sz w:val="28"/>
          <w:szCs w:val="28"/>
          <w:lang w:eastAsia="ru-RU"/>
        </w:rPr>
        <w:t> </w:t>
      </w:r>
    </w:p>
    <w:p w:rsidR="00B75ED3" w:rsidRPr="00B75ED3" w:rsidRDefault="00B75ED3" w:rsidP="00B75ED3">
      <w:pPr>
        <w:pBdr>
          <w:top w:val="dashed" w:sz="6" w:space="0" w:color="FFEA61"/>
          <w:left w:val="dashed" w:sz="6" w:space="4" w:color="FFEA61"/>
          <w:bottom w:val="dashed" w:sz="6" w:space="0" w:color="FFEA61"/>
          <w:right w:val="dashed" w:sz="6" w:space="4" w:color="FFEA61"/>
        </w:pBdr>
        <w:shd w:val="clear" w:color="auto" w:fill="FFF4AD"/>
        <w:spacing w:after="0" w:line="397" w:lineRule="atLeast"/>
        <w:outlineLvl w:val="0"/>
        <w:rPr>
          <w:rFonts w:ascii="Times New Roman" w:eastAsia="Times New Roman" w:hAnsi="Times New Roman" w:cs="Times New Roman"/>
          <w:b/>
          <w:bCs/>
          <w:color w:val="23401B"/>
          <w:spacing w:val="30"/>
          <w:kern w:val="36"/>
          <w:sz w:val="28"/>
          <w:szCs w:val="28"/>
          <w:lang w:eastAsia="ru-RU"/>
        </w:rPr>
      </w:pPr>
      <w:r w:rsidRPr="00B75ED3">
        <w:rPr>
          <w:rFonts w:ascii="Times New Roman" w:eastAsia="Times New Roman" w:hAnsi="Times New Roman" w:cs="Times New Roman"/>
          <w:b/>
          <w:bCs/>
          <w:color w:val="23401B"/>
          <w:spacing w:val="30"/>
          <w:kern w:val="36"/>
          <w:sz w:val="28"/>
          <w:szCs w:val="28"/>
          <w:lang w:eastAsia="ru-RU"/>
        </w:rPr>
        <w:t>Приказ Министерства образования и науки РФ от 17 октября 2013 г. № 1155</w:t>
      </w:r>
      <w:r w:rsidRPr="00B75ED3">
        <w:rPr>
          <w:rFonts w:ascii="Times New Roman" w:eastAsia="Times New Roman" w:hAnsi="Times New Roman" w:cs="Times New Roman"/>
          <w:b/>
          <w:bCs/>
          <w:color w:val="23401B"/>
          <w:spacing w:val="30"/>
          <w:kern w:val="36"/>
          <w:sz w:val="28"/>
          <w:szCs w:val="28"/>
          <w:lang w:eastAsia="ru-RU"/>
        </w:rPr>
        <w:br/>
        <w:t>"Об утверждении федерального государственного образовательного стандарта дошкольного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утверждённого постановлением Правительства Российской Федерации от 3 июня 2013 г. № 466 (Собрание законодательства Российской Федерации, 2013, № 23, ст. 2923; № 33, ст. 4386; № 37, ст. 4702), пунктом 7 Правил разработки, утверждения федеральных государственных образовательных стандартов и внесения в них изменений, утверждённых постановлением Правительства Российской Федерации от 5 августа 2013 г. № 661 (Собрание законодательства Российской Федерации, 2013, № 33, ст. 4377), приказываю:</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 Утвердить прилагаемый федеральный государственный образовательный стандарт дошкольного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 Признать утратившими силу приказы Министерства образования и науки Российской Федерации: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 Настоящий приказ вступает в силу с 1 января 2014 года.</w:t>
      </w:r>
    </w:p>
    <w:tbl>
      <w:tblPr>
        <w:tblW w:w="0" w:type="auto"/>
        <w:tblInd w:w="108" w:type="dxa"/>
        <w:shd w:val="clear" w:color="auto" w:fill="FFFADB"/>
        <w:tblCellMar>
          <w:top w:w="15" w:type="dxa"/>
          <w:left w:w="15" w:type="dxa"/>
          <w:bottom w:w="15" w:type="dxa"/>
          <w:right w:w="15" w:type="dxa"/>
        </w:tblCellMar>
        <w:tblLook w:val="04A0"/>
      </w:tblPr>
      <w:tblGrid>
        <w:gridCol w:w="6227"/>
        <w:gridCol w:w="3236"/>
      </w:tblGrid>
      <w:tr w:rsidR="00B75ED3" w:rsidRPr="00B75ED3" w:rsidTr="00B75ED3">
        <w:tc>
          <w:tcPr>
            <w:tcW w:w="6804" w:type="dxa"/>
            <w:tcBorders>
              <w:top w:val="single" w:sz="6" w:space="0" w:color="FEE048"/>
              <w:left w:val="single" w:sz="6" w:space="0" w:color="FEE048"/>
              <w:bottom w:val="single" w:sz="6" w:space="0" w:color="FEE048"/>
              <w:right w:val="single" w:sz="6" w:space="0" w:color="FEE048"/>
            </w:tcBorders>
            <w:shd w:val="clear" w:color="auto" w:fill="FFFADB"/>
            <w:tcMar>
              <w:top w:w="0" w:type="dxa"/>
              <w:left w:w="108" w:type="dxa"/>
              <w:bottom w:w="0" w:type="dxa"/>
              <w:right w:w="108" w:type="dxa"/>
            </w:tcMar>
            <w:vAlign w:val="center"/>
            <w:hideMark/>
          </w:tcPr>
          <w:p w:rsidR="00B75ED3" w:rsidRPr="00B75ED3" w:rsidRDefault="00B75ED3" w:rsidP="00B75ED3">
            <w:pPr>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Министр</w:t>
            </w:r>
          </w:p>
        </w:tc>
        <w:tc>
          <w:tcPr>
            <w:tcW w:w="3401" w:type="dxa"/>
            <w:tcBorders>
              <w:top w:val="single" w:sz="6" w:space="0" w:color="FEE048"/>
              <w:left w:val="single" w:sz="6" w:space="0" w:color="FEE048"/>
              <w:bottom w:val="single" w:sz="6" w:space="0" w:color="FEE048"/>
              <w:right w:val="single" w:sz="6" w:space="0" w:color="FEE048"/>
            </w:tcBorders>
            <w:shd w:val="clear" w:color="auto" w:fill="FFFADB"/>
            <w:tcMar>
              <w:top w:w="0" w:type="dxa"/>
              <w:left w:w="108" w:type="dxa"/>
              <w:bottom w:w="0" w:type="dxa"/>
              <w:right w:w="108" w:type="dxa"/>
            </w:tcMar>
            <w:vAlign w:val="center"/>
            <w:hideMark/>
          </w:tcPr>
          <w:p w:rsidR="00B75ED3" w:rsidRPr="00B75ED3" w:rsidRDefault="00B75ED3" w:rsidP="00B75ED3">
            <w:pPr>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Д.В. Ливанов</w:t>
            </w:r>
          </w:p>
        </w:tc>
      </w:tr>
    </w:tbl>
    <w:p w:rsidR="00B75ED3" w:rsidRPr="00B75ED3" w:rsidRDefault="00B75ED3" w:rsidP="00B75ED3">
      <w:pPr>
        <w:shd w:val="clear" w:color="auto" w:fill="FFFADB"/>
        <w:spacing w:after="0" w:line="207" w:lineRule="atLeast"/>
        <w:jc w:val="righ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 </w:t>
      </w:r>
    </w:p>
    <w:p w:rsidR="00B75ED3" w:rsidRPr="00B75ED3" w:rsidRDefault="00B75ED3" w:rsidP="00B75ED3">
      <w:pPr>
        <w:shd w:val="clear" w:color="auto" w:fill="FFFADB"/>
        <w:spacing w:after="0" w:line="207" w:lineRule="atLeast"/>
        <w:jc w:val="righ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Приложение</w:t>
      </w:r>
    </w:p>
    <w:p w:rsidR="00B75ED3" w:rsidRPr="00B75ED3" w:rsidRDefault="00B75ED3" w:rsidP="00B75ED3">
      <w:pPr>
        <w:pBdr>
          <w:top w:val="dashed" w:sz="6" w:space="0" w:color="FFEA61"/>
          <w:left w:val="dashed" w:sz="6" w:space="4" w:color="FFEA61"/>
          <w:bottom w:val="dashed" w:sz="6" w:space="0" w:color="FFEA61"/>
          <w:right w:val="dashed" w:sz="6" w:space="4" w:color="FFEA61"/>
        </w:pBdr>
        <w:shd w:val="clear" w:color="auto" w:fill="FFF4AD"/>
        <w:spacing w:after="0" w:line="397" w:lineRule="atLeast"/>
        <w:outlineLvl w:val="0"/>
        <w:rPr>
          <w:rFonts w:ascii="Times New Roman" w:eastAsia="Times New Roman" w:hAnsi="Times New Roman" w:cs="Times New Roman"/>
          <w:b/>
          <w:bCs/>
          <w:color w:val="23401B"/>
          <w:spacing w:val="30"/>
          <w:kern w:val="36"/>
          <w:sz w:val="28"/>
          <w:szCs w:val="28"/>
          <w:lang w:eastAsia="ru-RU"/>
        </w:rPr>
      </w:pPr>
      <w:r w:rsidRPr="00B75ED3">
        <w:rPr>
          <w:rFonts w:ascii="Times New Roman" w:eastAsia="Times New Roman" w:hAnsi="Times New Roman" w:cs="Times New Roman"/>
          <w:b/>
          <w:bCs/>
          <w:color w:val="FF0000"/>
          <w:spacing w:val="30"/>
          <w:kern w:val="36"/>
          <w:sz w:val="28"/>
          <w:szCs w:val="28"/>
          <w:lang w:eastAsia="ru-RU"/>
        </w:rPr>
        <w:t>Федеральный государственный образовательный стандарт дошкольного образования</w:t>
      </w:r>
      <w:r w:rsidRPr="00B75ED3">
        <w:rPr>
          <w:rFonts w:ascii="Times New Roman" w:eastAsia="Times New Roman" w:hAnsi="Times New Roman" w:cs="Times New Roman"/>
          <w:b/>
          <w:bCs/>
          <w:color w:val="23401B"/>
          <w:spacing w:val="30"/>
          <w:kern w:val="36"/>
          <w:sz w:val="28"/>
          <w:szCs w:val="28"/>
          <w:lang w:eastAsia="ru-RU"/>
        </w:rPr>
        <w:br/>
      </w:r>
      <w:r w:rsidRPr="00B75ED3">
        <w:rPr>
          <w:rFonts w:ascii="Times New Roman" w:eastAsia="Times New Roman" w:hAnsi="Times New Roman" w:cs="Times New Roman"/>
          <w:b/>
          <w:bCs/>
          <w:color w:val="23401B"/>
          <w:spacing w:val="30"/>
          <w:kern w:val="36"/>
          <w:sz w:val="28"/>
          <w:szCs w:val="28"/>
          <w:lang w:eastAsia="ru-RU"/>
        </w:rPr>
        <w:lastRenderedPageBreak/>
        <w:t>(утв. приказом Министерства образования и науки РФ от 17 октября 2013 г. № 1155)</w:t>
      </w:r>
    </w:p>
    <w:p w:rsidR="00B75ED3" w:rsidRPr="00B75ED3" w:rsidRDefault="00B75ED3" w:rsidP="00B75ED3">
      <w:pPr>
        <w:pBdr>
          <w:top w:val="dashed" w:sz="6" w:space="0" w:color="FFEA61"/>
          <w:left w:val="dashed" w:sz="6" w:space="4" w:color="FFEA61"/>
          <w:bottom w:val="dashed" w:sz="6" w:space="0" w:color="FFEA61"/>
          <w:right w:val="dashed" w:sz="6" w:space="4" w:color="FFEA61"/>
        </w:pBdr>
        <w:shd w:val="clear" w:color="auto" w:fill="FFF4AD"/>
        <w:spacing w:after="0" w:line="397" w:lineRule="atLeast"/>
        <w:outlineLvl w:val="0"/>
        <w:rPr>
          <w:rFonts w:ascii="Times New Roman" w:eastAsia="Times New Roman" w:hAnsi="Times New Roman" w:cs="Times New Roman"/>
          <w:b/>
          <w:bCs/>
          <w:color w:val="23401B"/>
          <w:spacing w:val="30"/>
          <w:kern w:val="36"/>
          <w:sz w:val="28"/>
          <w:szCs w:val="28"/>
          <w:lang w:eastAsia="ru-RU"/>
        </w:rPr>
      </w:pPr>
      <w:r w:rsidRPr="00B75ED3">
        <w:rPr>
          <w:rFonts w:ascii="Times New Roman" w:eastAsia="Times New Roman" w:hAnsi="Times New Roman" w:cs="Times New Roman"/>
          <w:b/>
          <w:bCs/>
          <w:color w:val="23401B"/>
          <w:spacing w:val="30"/>
          <w:kern w:val="36"/>
          <w:sz w:val="28"/>
          <w:szCs w:val="28"/>
          <w:lang w:eastAsia="ru-RU"/>
        </w:rPr>
        <w:t> </w:t>
      </w:r>
    </w:p>
    <w:p w:rsidR="00B75ED3" w:rsidRPr="00B75ED3" w:rsidRDefault="00B75ED3" w:rsidP="00B75ED3">
      <w:pPr>
        <w:pBdr>
          <w:top w:val="dashed" w:sz="6" w:space="0" w:color="FFEA61"/>
          <w:left w:val="dashed" w:sz="6" w:space="4" w:color="FFEA61"/>
          <w:bottom w:val="dashed" w:sz="6" w:space="0" w:color="FFEA61"/>
          <w:right w:val="dashed" w:sz="6" w:space="4" w:color="FFEA61"/>
        </w:pBdr>
        <w:shd w:val="clear" w:color="auto" w:fill="FFF4AD"/>
        <w:spacing w:after="0" w:line="397" w:lineRule="atLeast"/>
        <w:outlineLvl w:val="0"/>
        <w:rPr>
          <w:rFonts w:ascii="Times New Roman" w:eastAsia="Times New Roman" w:hAnsi="Times New Roman" w:cs="Times New Roman"/>
          <w:b/>
          <w:bCs/>
          <w:color w:val="23401B"/>
          <w:spacing w:val="30"/>
          <w:kern w:val="36"/>
          <w:sz w:val="28"/>
          <w:szCs w:val="28"/>
          <w:lang w:eastAsia="ru-RU"/>
        </w:rPr>
      </w:pPr>
      <w:r w:rsidRPr="00B75ED3">
        <w:rPr>
          <w:rFonts w:ascii="Times New Roman" w:eastAsia="Times New Roman" w:hAnsi="Times New Roman" w:cs="Times New Roman"/>
          <w:b/>
          <w:bCs/>
          <w:color w:val="23401B"/>
          <w:spacing w:val="30"/>
          <w:kern w:val="36"/>
          <w:sz w:val="28"/>
          <w:szCs w:val="28"/>
          <w:lang w:eastAsia="ru-RU"/>
        </w:rPr>
        <w:t>I. Общие положения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1.2. Стандарт разработан на основе Конституции Российской Федерации*(1) и законодательства Российской Федерации и с учётом Конвенции ООН о правах ребёнка*(2), в основе которых заложены следующие основные принципы: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 уважение личности ребенка;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1.3. В Стандарте учитываются: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 возможности освоения ребёнком Программы на разных этапах её реализации.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1.4. Основные принципы дошкольного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lastRenderedPageBreak/>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4) поддержка инициативы детей в различных видах деятельности;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5) сотрудничество Организации с семьёй;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6) приобщение детей к социокультурным нормам, традициям семьи, общества и государства;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7) формирование познавательных интересов и познавательных действий ребенка в различных видах деятельности;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9) учёт этнокультурной ситуации развития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1.5. Стандарт направлен на достижение следующих целей: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 повышение социального статуса дошкольного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 обеспечение государством равенства возможностей для каждого ребёнка в получении качественного дошкольного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4) сохранение единства образовательного пространства Российской Федерации относительно уровня дошкольного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1.6. Стандарт направлен на решение следующих задач:</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 охраны и укрепления физического и психического здоровья детей, в том числе их эмоционального благополучия;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 xml:space="preserve">5) объединения обучения и воспитания в целостный образовательный процесс на основе духовно-нравственных и социокультурных ценностей и </w:t>
      </w:r>
      <w:r w:rsidRPr="00B75ED3">
        <w:rPr>
          <w:rFonts w:ascii="Times New Roman" w:eastAsia="Times New Roman" w:hAnsi="Times New Roman" w:cs="Times New Roman"/>
          <w:color w:val="313413"/>
          <w:sz w:val="28"/>
          <w:szCs w:val="28"/>
          <w:lang w:eastAsia="ru-RU"/>
        </w:rPr>
        <w:lastRenderedPageBreak/>
        <w:t>принятых в обществе правил и норм поведения в интересах человека, семьи, общества;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1.7. Стандарт является основой для: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 разработки Программы;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 разработки вариативных примерных образовательных программ дошкольного образования (далее - примерные программы);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4) объективной оценки соответствия образовательной деятельности Организации требованиям Стандарта;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1.8. Стандарт включает в себя требования к:</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структуре Программы и ее объему;</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условиям реализации Программы;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результатам освоения Программы.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B75ED3" w:rsidRPr="00B75ED3" w:rsidRDefault="00B75ED3" w:rsidP="00B75ED3">
      <w:pPr>
        <w:pBdr>
          <w:top w:val="dashed" w:sz="6" w:space="0" w:color="FFEA61"/>
          <w:left w:val="dashed" w:sz="6" w:space="4" w:color="FFEA61"/>
          <w:bottom w:val="dashed" w:sz="6" w:space="0" w:color="FFEA61"/>
          <w:right w:val="dashed" w:sz="6" w:space="4" w:color="FFEA61"/>
        </w:pBdr>
        <w:shd w:val="clear" w:color="auto" w:fill="FFF4AD"/>
        <w:spacing w:after="0" w:line="397" w:lineRule="atLeast"/>
        <w:outlineLvl w:val="0"/>
        <w:rPr>
          <w:rFonts w:ascii="Times New Roman" w:eastAsia="Times New Roman" w:hAnsi="Times New Roman" w:cs="Times New Roman"/>
          <w:b/>
          <w:bCs/>
          <w:color w:val="23401B"/>
          <w:spacing w:val="30"/>
          <w:kern w:val="36"/>
          <w:sz w:val="28"/>
          <w:szCs w:val="28"/>
          <w:lang w:eastAsia="ru-RU"/>
        </w:rPr>
      </w:pPr>
      <w:r w:rsidRPr="00B75ED3">
        <w:rPr>
          <w:rFonts w:ascii="Times New Roman" w:eastAsia="Times New Roman" w:hAnsi="Times New Roman" w:cs="Times New Roman"/>
          <w:b/>
          <w:bCs/>
          <w:color w:val="23401B"/>
          <w:spacing w:val="30"/>
          <w:kern w:val="36"/>
          <w:sz w:val="28"/>
          <w:szCs w:val="28"/>
          <w:lang w:eastAsia="ru-RU"/>
        </w:rPr>
        <w:t>II. Требования к структуре образовательной программы дошкольного образования и ее объему</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lastRenderedPageBreak/>
        <w:t>2.1. Программа определяет содержание и организацию образовательной деятельности на уровне дошкольного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2.2. Структурные подразделения в одной Организации (далее - Группы) могут реализовывать разные Программы.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2.4. Программа направлена на: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lastRenderedPageBreak/>
        <w:t>2.5. Программа разрабатывается и утверждается Организацией самостоятельно в соответствии с настоящим Стандартом и с учётом Примерных программ*(3).</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Программа может реализовываться в течение всего времени пребывания*(4) детей в Организации.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социально-коммуникативное развитие;</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познавательное развитие;</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речевое развитие;</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художественно-эстетическое развитие;</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физическое развитие.</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w:t>
      </w:r>
      <w:r w:rsidRPr="00B75ED3">
        <w:rPr>
          <w:rFonts w:ascii="Times New Roman" w:eastAsia="Times New Roman" w:hAnsi="Times New Roman" w:cs="Times New Roman"/>
          <w:color w:val="313413"/>
          <w:sz w:val="28"/>
          <w:szCs w:val="28"/>
          <w:lang w:eastAsia="ru-RU"/>
        </w:rPr>
        <w:lastRenderedPageBreak/>
        <w:t>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 xml:space="preserve">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w:t>
      </w:r>
      <w:r w:rsidRPr="00B75ED3">
        <w:rPr>
          <w:rFonts w:ascii="Times New Roman" w:eastAsia="Times New Roman" w:hAnsi="Times New Roman" w:cs="Times New Roman"/>
          <w:color w:val="313413"/>
          <w:sz w:val="28"/>
          <w:szCs w:val="28"/>
          <w:lang w:eastAsia="ru-RU"/>
        </w:rPr>
        <w:lastRenderedPageBreak/>
        <w:t>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2.8. Содержание Программы должно отражать следующие аспекты образовательной среды для ребёнка дошкольного возраста: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 предметно-пространственная развивающая образовательная среда;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 характер взаимодействия со взрослыми;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 характер взаимодействия с другими детьми;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4) система отношений ребёнка к миру, к другим людям, к себе самому.</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lastRenderedPageBreak/>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2.10. 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2.11.1. Целевой раздел включает в себя пояснительную записку и планируемые результаты освоения программы.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Пояснительная записка должна раскрывать:</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цели и задачи реализации Программы;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принципы и подходы к формированию Программы;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2.11.2. Содержательный раздел представляет общее содержание Программы, обеспечивающее полноценное развитие личности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Содержательный раздел Программы должен включать:</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lastRenderedPageBreak/>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В содержательном разделе Программы должны быть представлены: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а) особенности образовательной деятельности разных видов и культурных практик;</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б) способы и направления поддержки детской инициативы;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в) особенности взаимодействия педагогического коллектива с семьями воспитанников;</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г) иные характеристики содержания Программы, наиболее существенные с точки зрения авторов Программы.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специфику национальных, социокультурных и иных условий, в которых осуществляется образовательная деятельность;</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сложившиеся традиции Организации или Группы.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Коррекционная работа и/или инклюзивное образование должны быть направлены на: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 xml:space="preserve">2) освоение детьми с ограниченными возможностями здоровья Программы, их разностороннее развитие с учётом возрастных и </w:t>
      </w:r>
      <w:r w:rsidRPr="00B75ED3">
        <w:rPr>
          <w:rFonts w:ascii="Times New Roman" w:eastAsia="Times New Roman" w:hAnsi="Times New Roman" w:cs="Times New Roman"/>
          <w:color w:val="313413"/>
          <w:sz w:val="28"/>
          <w:szCs w:val="28"/>
          <w:lang w:eastAsia="ru-RU"/>
        </w:rPr>
        <w:lastRenderedPageBreak/>
        <w:t>индивидуальных особенностей и особых образовательных потребностей, социальной адаптации.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развёрнуто в соответствии с пунктом 2.11 Стандарта, в случае если она не соответствует одной из примерных программ.</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2.13. 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В краткой презентации Программы должны быть указаны: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 используемые Примерные программы;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lastRenderedPageBreak/>
        <w:t>3) характеристика взаимодействия педагогического коллектива с семьями детей.</w:t>
      </w:r>
    </w:p>
    <w:p w:rsidR="00B75ED3" w:rsidRPr="00B75ED3" w:rsidRDefault="00B75ED3" w:rsidP="00B75ED3">
      <w:pPr>
        <w:pBdr>
          <w:top w:val="dashed" w:sz="6" w:space="0" w:color="FFEA61"/>
          <w:left w:val="dashed" w:sz="6" w:space="4" w:color="FFEA61"/>
          <w:bottom w:val="dashed" w:sz="6" w:space="0" w:color="FFEA61"/>
          <w:right w:val="dashed" w:sz="6" w:space="4" w:color="FFEA61"/>
        </w:pBdr>
        <w:shd w:val="clear" w:color="auto" w:fill="FFF4AD"/>
        <w:spacing w:after="0" w:line="397" w:lineRule="atLeast"/>
        <w:outlineLvl w:val="0"/>
        <w:rPr>
          <w:rFonts w:ascii="Times New Roman" w:eastAsia="Times New Roman" w:hAnsi="Times New Roman" w:cs="Times New Roman"/>
          <w:b/>
          <w:bCs/>
          <w:color w:val="23401B"/>
          <w:spacing w:val="30"/>
          <w:kern w:val="36"/>
          <w:sz w:val="28"/>
          <w:szCs w:val="28"/>
          <w:lang w:eastAsia="ru-RU"/>
        </w:rPr>
      </w:pPr>
      <w:r w:rsidRPr="00B75ED3">
        <w:rPr>
          <w:rFonts w:ascii="Times New Roman" w:eastAsia="Times New Roman" w:hAnsi="Times New Roman" w:cs="Times New Roman"/>
          <w:b/>
          <w:bCs/>
          <w:color w:val="23401B"/>
          <w:spacing w:val="30"/>
          <w:kern w:val="36"/>
          <w:sz w:val="28"/>
          <w:szCs w:val="28"/>
          <w:lang w:eastAsia="ru-RU"/>
        </w:rPr>
        <w:t>III. Требования к условиям реализации основной образовательной программы дошкольного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 гарантирует охрану и укрепление физического и психического здоровья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 обеспечивает эмоциональное благополучие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 способствует профессиональному развитию педагогических работников;</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4) создаёт условия для развивающего вариативного дошкольного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5) обеспечивает открытость дошкольного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6) создает условия для участия родителей (законных представителей) в образовательной деятельности.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3.2. Требования к психолого-педагогическим условиям реализации основной образовательной программы дошкольного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3.2.1. Для успешной реализации Программы должны быть обеспечены следующие психолого-педагогические условия: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5) поддержка инициативы и самостоятельности детей в специфических для них видах деятельности;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6) возможность выбора детьми материалов, видов активности, участников совместной деятельности и общения;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7) защита детей от всех форм физического и психического насилия*(5);</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 оптимизации работы с группой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Участие ребёнка в психологической диагностике допускается только с согласия его родителей (законных представителей).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lastRenderedPageBreak/>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3.2.4. Наполняемость Группы определяется с учётом возраста детей, их состояния здоровья, специфики Программы.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 обеспечение эмоционального благополучия через:</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непосредственное общение с каждым ребёнком;</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уважительное отношение к каждому ребенку, к его чувствам и потребностям;</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 поддержку индивидуальности и инициативы детей через:</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создание условий для свободного выбора детьми деятельности, участников совместной деятельности;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создание условий для принятия детьми решений, выражения своих чувств и мыслей;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 установление правил взаимодействия в разных ситуациях:</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развитие коммуникативных способностей детей, позволяющих разрешать конфликтные ситуации со сверстниками;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развитие умения детей работать в группе сверстников;</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создание условий для овладения культурными средствами деятельности;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поддержку спонтанной игры детей, ее обогащение, обеспечение игрового времени и пространства;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lastRenderedPageBreak/>
        <w:t>оценку индивидуального развития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3.2.6. В целях эффективной реализации Программы должны быть созданы условия для: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3.2.8. Организация должна создавать возможности: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 для взрослых по поиску, использованию материалов, обеспечивающих реализацию Программы, в том числе в информационной среде;</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 для обсуждения с родителями (законными представителями) детей вопросов, связанных с реализацией Программы.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w:t>
      </w:r>
      <w:r w:rsidRPr="00B75ED3">
        <w:rPr>
          <w:rFonts w:ascii="Times New Roman" w:eastAsia="Times New Roman" w:hAnsi="Times New Roman" w:cs="Times New Roman"/>
          <w:color w:val="313413"/>
          <w:sz w:val="28"/>
          <w:szCs w:val="28"/>
          <w:lang w:eastAsia="ru-RU"/>
        </w:rPr>
        <w:lastRenderedPageBreak/>
        <w:t>Российской Федерации от 15 мая 2013 г. № 26 (зарегистрировано Министерством юстиции Российской Федерации 29 мая 2013 г., регистрационный № 28564).</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3.3. Требования к развивающей предметно-пространственной среде.</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3.3.3. Развивающая предметно-пространственная среда должна обеспечивать:</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реализацию различных образовательных программ;</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в случае организации инклюзивного образования - необходимые для него условия;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учёт национально-культурных, климатических условий, в которых осуществляется образовательная деятельность;</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учёт возрастных особенностей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 Насыщенность среды должна соответствовать возрастным возможностям детей и содержанию Программы.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lastRenderedPageBreak/>
        <w:t>эмоциональное благополучие детей во взаимодействии с предметно-пространственным окружением;</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возможность самовыражения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 Полифункциональность материалов предполагает:</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4) Вариативность среды предполагает:</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5) Доступность среды предполагает:</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исправность и сохранность материалов и оборудования.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lastRenderedPageBreak/>
        <w:t>3.4. Требования к кадровым условиям реализации Программы.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3.4.4. При организации инклюзивного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 xml:space="preserve">при включении в Группу детей с ограниченными возможностям здоровья к реализации Программы могут быть привлечены </w:t>
      </w:r>
      <w:r w:rsidRPr="00B75ED3">
        <w:rPr>
          <w:rFonts w:ascii="Times New Roman" w:eastAsia="Times New Roman" w:hAnsi="Times New Roman" w:cs="Times New Roman"/>
          <w:color w:val="313413"/>
          <w:sz w:val="28"/>
          <w:szCs w:val="28"/>
          <w:lang w:eastAsia="ru-RU"/>
        </w:rPr>
        <w:lastRenderedPageBreak/>
        <w:t>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3.5. Требования к материально-техническим условиям реализации основной образовательной программы дошкольного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3.5.1. Требования к материально-техническим условиям реализации Программы включают:</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 требования, определяемые в соответствии с санитарно-эпидемиологическими правилами и нормативами;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 требования, определяемые в соответствии с правилами пожарной безопасности;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 требования к средствам обучения и воспитания в соответствии с возрастом и индивидуальными особенностями развития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4) оснащенность помещений развивающей предметно-пространственной средой;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5) требования к материально-техническому обеспечению программы (учебно-методический комплект, оборудование, оснащение (предметы).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3.6. Требования к финансовым условиям реализации основной образовательной программы дошкольного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3.6.1.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3.6.2. Финансовые условия реализации Программы должны: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 обеспечивать возможность выполнения требований Стандарта к условиям реализации и структуре Программы;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lastRenderedPageBreak/>
        <w:t>3) отражать структуру и объём расходов, необходимых для реализации Программы, а также механизм их формирования.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расходов на оплату труда работников, реализующих Программу;</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w:t>
      </w:r>
      <w:r w:rsidRPr="00B75ED3">
        <w:rPr>
          <w:rFonts w:ascii="Times New Roman" w:eastAsia="Times New Roman" w:hAnsi="Times New Roman" w:cs="Times New Roman"/>
          <w:color w:val="313413"/>
          <w:sz w:val="28"/>
          <w:szCs w:val="28"/>
          <w:lang w:eastAsia="ru-RU"/>
        </w:rPr>
        <w:lastRenderedPageBreak/>
        <w:t>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иных расходов, связанных с реализацией и обеспечением реализации Программы.</w:t>
      </w:r>
    </w:p>
    <w:p w:rsidR="00B75ED3" w:rsidRPr="00B75ED3" w:rsidRDefault="00B75ED3" w:rsidP="00B75ED3">
      <w:pPr>
        <w:pBdr>
          <w:top w:val="dashed" w:sz="6" w:space="0" w:color="FFEA61"/>
          <w:left w:val="dashed" w:sz="6" w:space="4" w:color="FFEA61"/>
          <w:bottom w:val="dashed" w:sz="6" w:space="0" w:color="FFEA61"/>
          <w:right w:val="dashed" w:sz="6" w:space="4" w:color="FFEA61"/>
        </w:pBdr>
        <w:shd w:val="clear" w:color="auto" w:fill="FFF4AD"/>
        <w:spacing w:after="0" w:line="397" w:lineRule="atLeast"/>
        <w:outlineLvl w:val="0"/>
        <w:rPr>
          <w:rFonts w:ascii="Times New Roman" w:eastAsia="Times New Roman" w:hAnsi="Times New Roman" w:cs="Times New Roman"/>
          <w:b/>
          <w:bCs/>
          <w:color w:val="23401B"/>
          <w:spacing w:val="30"/>
          <w:kern w:val="36"/>
          <w:sz w:val="28"/>
          <w:szCs w:val="28"/>
          <w:lang w:eastAsia="ru-RU"/>
        </w:rPr>
      </w:pPr>
      <w:r w:rsidRPr="00B75ED3">
        <w:rPr>
          <w:rFonts w:ascii="Times New Roman" w:eastAsia="Times New Roman" w:hAnsi="Times New Roman" w:cs="Times New Roman"/>
          <w:b/>
          <w:bCs/>
          <w:color w:val="23401B"/>
          <w:spacing w:val="30"/>
          <w:kern w:val="36"/>
          <w:sz w:val="28"/>
          <w:szCs w:val="28"/>
          <w:lang w:eastAsia="ru-RU"/>
        </w:rPr>
        <w:t>IV. Требования к результатам освоения основной образовательной программы дошкольного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4.2.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lastRenderedPageBreak/>
        <w:t>4.4. Настоящие требования являются ориентирами для: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б) решения задач:</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формирования Программы;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анализа профессиональной деятельности;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взаимодействия с семьями;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в) изучения характеристик образования детей в возрасте от 2 месяцев до 8 лет;</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4.5. Целевые ориентиры не могут служить непосредственным основанием при решении управленческих задач, включая: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аттестацию педагогических кадров;</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оценку качества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распределение стимулирующего фонда оплаты труда работников Организации.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Целевые ориентиры образования в младенческом и раннем возрасте:</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lastRenderedPageBreak/>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проявляет интерес к сверстникам; наблюдает за их действиями и подражает им;</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у ребёнка развита крупная моторика, он стремится осваивать различные виды движения (бег, лазанье, перешагивание и пр.).</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Целевые ориентиры на этапе завершения дошкольного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r w:rsidRPr="00B75ED3">
        <w:rPr>
          <w:rFonts w:ascii="Times New Roman" w:eastAsia="Times New Roman" w:hAnsi="Times New Roman" w:cs="Times New Roman"/>
          <w:color w:val="313413"/>
          <w:sz w:val="28"/>
          <w:szCs w:val="28"/>
          <w:lang w:eastAsia="ru-RU"/>
        </w:rPr>
        <w:lastRenderedPageBreak/>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______________________________</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*(1) Российская газета, 25 декабря 1993 г.; Собрание законодательства Российской Федерации 2009, № 1, ст. 1, ст. 2.</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*(2) Сборник международных договоров СССР, 1993, выпуск XLVI.</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*(6) Статья 1 Федерального закона от 24 июля 1998 г. .№ 124-ФЗ "Об основных гарантиях прав ребёнка в Российской Федерации" (Собрание законодательства Российской Федерации, 1998, № 31, ст. 3802; 2004, № 35, ст. 3607; № 52, ст. 5274; 2007, № 27, ст. 3213, 3215; 2009, № 18, ст. 2151; № 51, ст. 6163; 2013, № 14, ст. 1666; № 27, ст. 3477).</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*(7) С учетом положений части 2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B75ED3" w:rsidRPr="00B75ED3" w:rsidRDefault="00B75ED3" w:rsidP="00B75ED3">
      <w:pPr>
        <w:shd w:val="clear" w:color="auto" w:fill="FFFADB"/>
        <w:spacing w:after="0" w:line="207" w:lineRule="atLeast"/>
        <w:rPr>
          <w:rFonts w:ascii="Times New Roman" w:eastAsia="Times New Roman" w:hAnsi="Times New Roman" w:cs="Times New Roman"/>
          <w:color w:val="313413"/>
          <w:sz w:val="28"/>
          <w:szCs w:val="28"/>
          <w:lang w:eastAsia="ru-RU"/>
        </w:rPr>
      </w:pPr>
      <w:r w:rsidRPr="00B75ED3">
        <w:rPr>
          <w:rFonts w:ascii="Times New Roman" w:eastAsia="Times New Roman" w:hAnsi="Times New Roman" w:cs="Times New Roman"/>
          <w:color w:val="313413"/>
          <w:sz w:val="28"/>
          <w:szCs w:val="28"/>
          <w:lang w:eastAsia="ru-RU"/>
        </w:rPr>
        <w:t xml:space="preserve">*(8) Часть 2 статьи 64 Федерального закона от 29 декабря 2012 г. № 273-ФЗ "Об образовании в Российской Федерации" (Собрание </w:t>
      </w:r>
      <w:r w:rsidRPr="00B75ED3">
        <w:rPr>
          <w:rFonts w:ascii="Times New Roman" w:eastAsia="Times New Roman" w:hAnsi="Times New Roman" w:cs="Times New Roman"/>
          <w:color w:val="313413"/>
          <w:sz w:val="28"/>
          <w:szCs w:val="28"/>
          <w:lang w:eastAsia="ru-RU"/>
        </w:rPr>
        <w:lastRenderedPageBreak/>
        <w:t>законодательства Российской Федерации, 2012, № 53, ст. 7598; 2013, № 19, ст. 2326).</w:t>
      </w:r>
    </w:p>
    <w:p w:rsidR="00075E38" w:rsidRDefault="00075E38"/>
    <w:sectPr w:rsidR="00075E38" w:rsidSect="00075E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75ED3"/>
    <w:rsid w:val="00075E38"/>
    <w:rsid w:val="00B75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E38"/>
  </w:style>
  <w:style w:type="paragraph" w:styleId="1">
    <w:name w:val="heading 1"/>
    <w:basedOn w:val="a"/>
    <w:link w:val="10"/>
    <w:uiPriority w:val="9"/>
    <w:qFormat/>
    <w:rsid w:val="00B75E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ED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75E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462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8147</Words>
  <Characters>46440</Characters>
  <Application>Microsoft Office Word</Application>
  <DocSecurity>0</DocSecurity>
  <Lines>387</Lines>
  <Paragraphs>108</Paragraphs>
  <ScaleCrop>false</ScaleCrop>
  <Company>Microsoft</Company>
  <LinksUpToDate>false</LinksUpToDate>
  <CharactersWithSpaces>54479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2016-08-10T04:24:00Z</dcterms:created>
  <dcterms:modified xsi:type="dcterms:W3CDTF">2016-08-10T04:24:00Z</dcterms:modified>
</cp:coreProperties>
</file>